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B8" w:rsidRPr="004D4441" w:rsidRDefault="008F1C0B">
      <w:pPr>
        <w:pStyle w:val="normal0"/>
        <w:rPr>
          <w:rFonts w:ascii="Times New Roman" w:hAnsi="Times New Roman" w:cs="Times New Roman"/>
        </w:rPr>
      </w:pPr>
      <w:r w:rsidRPr="004D4441">
        <w:rPr>
          <w:rFonts w:ascii="Times New Roman" w:hAnsi="Times New Roman" w:cs="Times New Roman"/>
        </w:rPr>
        <w:t xml:space="preserve">The Food Corridor held an Investor Showcase on Wednesday, October 4th 2017 at the </w:t>
      </w:r>
      <w:proofErr w:type="spellStart"/>
      <w:r w:rsidRPr="004D4441">
        <w:rPr>
          <w:rFonts w:ascii="Times New Roman" w:hAnsi="Times New Roman" w:cs="Times New Roman"/>
        </w:rPr>
        <w:t>Innosphere</w:t>
      </w:r>
      <w:proofErr w:type="spellEnd"/>
      <w:r w:rsidRPr="004D4441">
        <w:rPr>
          <w:rFonts w:ascii="Times New Roman" w:hAnsi="Times New Roman" w:cs="Times New Roman"/>
        </w:rPr>
        <w:t xml:space="preserve"> in Fort Collins. Prospective investors that have been tracking The Food Corridor deal were in attendance to review the latest updates from the company and get last</w:t>
      </w:r>
      <w:r w:rsidRPr="004D4441">
        <w:rPr>
          <w:rFonts w:ascii="Times New Roman" w:hAnsi="Times New Roman" w:cs="Times New Roman"/>
        </w:rPr>
        <w:t xml:space="preserve"> questions answered ahead of the initial target close date of October 16th, 2017.</w:t>
      </w:r>
    </w:p>
    <w:p w:rsidR="00532CB8" w:rsidRPr="004D4441" w:rsidRDefault="00532CB8">
      <w:pPr>
        <w:pStyle w:val="normal0"/>
        <w:rPr>
          <w:rFonts w:ascii="Times New Roman" w:hAnsi="Times New Roman" w:cs="Times New Roman"/>
        </w:rPr>
      </w:pPr>
    </w:p>
    <w:p w:rsidR="00532CB8" w:rsidRPr="004D4441" w:rsidRDefault="008F1C0B">
      <w:pPr>
        <w:pStyle w:val="normal0"/>
        <w:rPr>
          <w:rFonts w:ascii="Times New Roman" w:hAnsi="Times New Roman" w:cs="Times New Roman"/>
        </w:rPr>
      </w:pPr>
      <w:r w:rsidRPr="004D4441">
        <w:rPr>
          <w:rFonts w:ascii="Times New Roman" w:hAnsi="Times New Roman" w:cs="Times New Roman"/>
        </w:rPr>
        <w:t>Some of the key questions raised among the Investor Showcase attendees:</w:t>
      </w:r>
    </w:p>
    <w:p w:rsidR="00532CB8" w:rsidRPr="004D4441" w:rsidRDefault="00532CB8">
      <w:pPr>
        <w:pStyle w:val="normal0"/>
        <w:rPr>
          <w:rFonts w:ascii="Times New Roman" w:hAnsi="Times New Roman" w:cs="Times New Roman"/>
        </w:rPr>
      </w:pPr>
    </w:p>
    <w:p w:rsidR="00532CB8" w:rsidRPr="004D4441" w:rsidRDefault="008F1C0B">
      <w:pPr>
        <w:pStyle w:val="normal0"/>
        <w:numPr>
          <w:ilvl w:val="0"/>
          <w:numId w:val="1"/>
        </w:numPr>
        <w:contextualSpacing/>
        <w:rPr>
          <w:rFonts w:ascii="Times New Roman" w:hAnsi="Times New Roman" w:cs="Times New Roman"/>
          <w:b/>
        </w:rPr>
      </w:pPr>
      <w:r w:rsidRPr="004D4441">
        <w:rPr>
          <w:rFonts w:ascii="Times New Roman" w:hAnsi="Times New Roman" w:cs="Times New Roman"/>
          <w:b/>
        </w:rPr>
        <w:t>The Food Corridor Product Enhancements and Customization Needs:</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UX/UI updates required per request o</w:t>
      </w:r>
      <w:r w:rsidRPr="004D4441">
        <w:rPr>
          <w:rFonts w:ascii="Times New Roman" w:hAnsi="Times New Roman" w:cs="Times New Roman"/>
        </w:rPr>
        <w:t>f existing TFC clients</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Additional features that will be added to the platform, including background checks, enhanced billing options, and more.</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Customization of features:</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One customized platform request from an existing client was tied to removal of the on</w:t>
      </w:r>
      <w:r w:rsidRPr="004D4441">
        <w:rPr>
          <w:rFonts w:ascii="Times New Roman" w:hAnsi="Times New Roman" w:cs="Times New Roman"/>
        </w:rPr>
        <w:t xml:space="preserve">-platform billing feature. Some investors saw this as a concern given that removing this feature may impact TFC’s ability to generate transactional revenue. </w:t>
      </w:r>
    </w:p>
    <w:p w:rsidR="00532CB8" w:rsidRPr="004D4441" w:rsidRDefault="008F1C0B">
      <w:pPr>
        <w:pStyle w:val="normal0"/>
        <w:numPr>
          <w:ilvl w:val="3"/>
          <w:numId w:val="1"/>
        </w:numPr>
        <w:contextualSpacing/>
        <w:rPr>
          <w:rFonts w:ascii="Times New Roman" w:hAnsi="Times New Roman" w:cs="Times New Roman"/>
        </w:rPr>
      </w:pPr>
      <w:r w:rsidRPr="004D4441">
        <w:rPr>
          <w:rFonts w:ascii="Times New Roman" w:hAnsi="Times New Roman" w:cs="Times New Roman"/>
        </w:rPr>
        <w:t>TFC team addressed that in the event that were to take place, they still would be generating reven</w:t>
      </w:r>
      <w:r w:rsidRPr="004D4441">
        <w:rPr>
          <w:rFonts w:ascii="Times New Roman" w:hAnsi="Times New Roman" w:cs="Times New Roman"/>
        </w:rPr>
        <w:t>ue from that client through their subscription model.</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Product features required for each of the 3 parties they are aiming to serve:</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i/>
        </w:rPr>
        <w:t>Shared Use Kitchens (Supply Side)</w:t>
      </w:r>
      <w:r w:rsidRPr="004D4441">
        <w:rPr>
          <w:rFonts w:ascii="Times New Roman" w:hAnsi="Times New Roman" w:cs="Times New Roman"/>
        </w:rPr>
        <w:t xml:space="preserve"> - TFC’s current focus</w:t>
      </w:r>
    </w:p>
    <w:p w:rsidR="00532CB8" w:rsidRPr="004D4441" w:rsidRDefault="008F1C0B">
      <w:pPr>
        <w:pStyle w:val="normal0"/>
        <w:numPr>
          <w:ilvl w:val="2"/>
          <w:numId w:val="1"/>
        </w:numPr>
        <w:contextualSpacing/>
        <w:rPr>
          <w:rFonts w:ascii="Times New Roman" w:hAnsi="Times New Roman" w:cs="Times New Roman"/>
          <w:i/>
        </w:rPr>
      </w:pPr>
      <w:r w:rsidRPr="004D4441">
        <w:rPr>
          <w:rFonts w:ascii="Times New Roman" w:hAnsi="Times New Roman" w:cs="Times New Roman"/>
          <w:i/>
        </w:rPr>
        <w:t>Food Entrepreneurs (Demand Side)</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i/>
        </w:rPr>
        <w:t>Opportunity Kitchens (Supply Side)</w:t>
      </w:r>
      <w:r w:rsidRPr="004D4441">
        <w:rPr>
          <w:rFonts w:ascii="Times New Roman" w:hAnsi="Times New Roman" w:cs="Times New Roman"/>
        </w:rPr>
        <w:t xml:space="preserve"> </w:t>
      </w:r>
      <w:r w:rsidRPr="004D4441">
        <w:rPr>
          <w:rFonts w:ascii="Times New Roman" w:hAnsi="Times New Roman" w:cs="Times New Roman"/>
        </w:rPr>
        <w:t>- TFC’s next market focus, following capture of the Shared Use Kitchen space market</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TFC team sees the Shared Use Kitchens as requiring the most robust set of features, while the Opportunity Kitchens (schools, churches, under-utilized restaurant kitchens) w</w:t>
      </w:r>
      <w:r w:rsidRPr="004D4441">
        <w:rPr>
          <w:rFonts w:ascii="Times New Roman" w:hAnsi="Times New Roman" w:cs="Times New Roman"/>
        </w:rPr>
        <w:t>ould require just a subset of the features that the Shared Use Kitchen clients need</w:t>
      </w:r>
    </w:p>
    <w:p w:rsidR="00532CB8" w:rsidRPr="004D4441" w:rsidRDefault="008F1C0B">
      <w:pPr>
        <w:pStyle w:val="normal0"/>
        <w:numPr>
          <w:ilvl w:val="3"/>
          <w:numId w:val="1"/>
        </w:numPr>
        <w:contextualSpacing/>
        <w:rPr>
          <w:rFonts w:ascii="Times New Roman" w:hAnsi="Times New Roman" w:cs="Times New Roman"/>
        </w:rPr>
      </w:pPr>
      <w:r w:rsidRPr="004D4441">
        <w:rPr>
          <w:rFonts w:ascii="Times New Roman" w:hAnsi="Times New Roman" w:cs="Times New Roman"/>
        </w:rPr>
        <w:t>Overall there would be no major functionality differences between the 2 supply side client bases</w:t>
      </w:r>
    </w:p>
    <w:p w:rsidR="00532CB8" w:rsidRPr="004D4441" w:rsidRDefault="00532CB8">
      <w:pPr>
        <w:pStyle w:val="normal0"/>
        <w:rPr>
          <w:rFonts w:ascii="Times New Roman" w:hAnsi="Times New Roman" w:cs="Times New Roman"/>
        </w:rPr>
      </w:pPr>
    </w:p>
    <w:p w:rsidR="00532CB8" w:rsidRPr="004D4441" w:rsidRDefault="008F1C0B">
      <w:pPr>
        <w:pStyle w:val="normal0"/>
        <w:numPr>
          <w:ilvl w:val="0"/>
          <w:numId w:val="1"/>
        </w:numPr>
        <w:contextualSpacing/>
        <w:rPr>
          <w:rFonts w:ascii="Times New Roman" w:hAnsi="Times New Roman" w:cs="Times New Roman"/>
          <w:b/>
        </w:rPr>
      </w:pPr>
      <w:r w:rsidRPr="004D4441">
        <w:rPr>
          <w:rFonts w:ascii="Times New Roman" w:hAnsi="Times New Roman" w:cs="Times New Roman"/>
          <w:b/>
        </w:rPr>
        <w:t>Sales Strategy and Go-to-Market Plan for Opportunity Kitchens space</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Follow</w:t>
      </w:r>
      <w:r w:rsidRPr="004D4441">
        <w:rPr>
          <w:rFonts w:ascii="Times New Roman" w:hAnsi="Times New Roman" w:cs="Times New Roman"/>
        </w:rPr>
        <w:t xml:space="preserve">ing the RVC Due Diligence Rally (9/23/2017), The Food Corridor team revamped their sales and marketing strategic plan with more focus on the Opportunity Kitchens. The team outlined an in-depth process for targeting those customers (detail can be found in </w:t>
      </w:r>
      <w:hyperlink r:id="rId7">
        <w:r w:rsidRPr="004D4441">
          <w:rPr>
            <w:rFonts w:ascii="Times New Roman" w:hAnsi="Times New Roman" w:cs="Times New Roman"/>
            <w:color w:val="1155CC"/>
            <w:u w:val="single"/>
          </w:rPr>
          <w:t>The Food Corridor Business Plan</w:t>
        </w:r>
      </w:hyperlink>
      <w:r w:rsidRPr="004D4441">
        <w:rPr>
          <w:rFonts w:ascii="Times New Roman" w:hAnsi="Times New Roman" w:cs="Times New Roman"/>
        </w:rPr>
        <w:t xml:space="preserve"> in the company due diligence data room). In summary:</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TFC will start with geographic areas that have high rat</w:t>
      </w:r>
      <w:r w:rsidRPr="004D4441">
        <w:rPr>
          <w:rFonts w:ascii="Times New Roman" w:hAnsi="Times New Roman" w:cs="Times New Roman"/>
        </w:rPr>
        <w:t>es of adoption of the TFC platform already - Fort Collins, Minneapolis, San Diego; for example.</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From there, they will begin building lists of Opportunity Kitchens off of public health department records, just as they did in Larimer County to seed that init</w:t>
      </w:r>
      <w:r w:rsidRPr="004D4441">
        <w:rPr>
          <w:rFonts w:ascii="Times New Roman" w:hAnsi="Times New Roman" w:cs="Times New Roman"/>
        </w:rPr>
        <w:t>ial market.</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lastRenderedPageBreak/>
        <w:t>They will ask for referrals in these high traffic areas from Shared Use Kitchen clients, as well as cross referencing their Shared Use Kitchen Directory and the NICK platform they’ve developed.</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Per suggestion of one of their existing clients, T</w:t>
      </w:r>
      <w:r w:rsidRPr="004D4441">
        <w:rPr>
          <w:rFonts w:ascii="Times New Roman" w:hAnsi="Times New Roman" w:cs="Times New Roman"/>
        </w:rPr>
        <w:t>FC will create a certification program to assist the Opportunity Kitchens with proper licensing with public health departments, and also getting connected with other spaces through the NICK.</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 xml:space="preserve">Once they’ve </w:t>
      </w:r>
      <w:proofErr w:type="spellStart"/>
      <w:r w:rsidRPr="004D4441">
        <w:rPr>
          <w:rFonts w:ascii="Times New Roman" w:hAnsi="Times New Roman" w:cs="Times New Roman"/>
        </w:rPr>
        <w:t>curated</w:t>
      </w:r>
      <w:proofErr w:type="spellEnd"/>
      <w:r w:rsidRPr="004D4441">
        <w:rPr>
          <w:rFonts w:ascii="Times New Roman" w:hAnsi="Times New Roman" w:cs="Times New Roman"/>
        </w:rPr>
        <w:t xml:space="preserve"> their list of qualified leads:</w:t>
      </w:r>
    </w:p>
    <w:p w:rsidR="00532CB8" w:rsidRPr="004D4441" w:rsidRDefault="008F1C0B">
      <w:pPr>
        <w:pStyle w:val="normal0"/>
        <w:numPr>
          <w:ilvl w:val="3"/>
          <w:numId w:val="1"/>
        </w:numPr>
        <w:contextualSpacing/>
        <w:rPr>
          <w:rFonts w:ascii="Times New Roman" w:hAnsi="Times New Roman" w:cs="Times New Roman"/>
        </w:rPr>
      </w:pPr>
      <w:r w:rsidRPr="004D4441">
        <w:rPr>
          <w:rFonts w:ascii="Times New Roman" w:hAnsi="Times New Roman" w:cs="Times New Roman"/>
        </w:rPr>
        <w:t>They will pum</w:t>
      </w:r>
      <w:r w:rsidRPr="004D4441">
        <w:rPr>
          <w:rFonts w:ascii="Times New Roman" w:hAnsi="Times New Roman" w:cs="Times New Roman"/>
        </w:rPr>
        <w:t>p those leads into their CRM (Streak) for pipeline tracking.</w:t>
      </w:r>
    </w:p>
    <w:p w:rsidR="00532CB8" w:rsidRPr="004D4441" w:rsidRDefault="008F1C0B">
      <w:pPr>
        <w:pStyle w:val="normal0"/>
        <w:numPr>
          <w:ilvl w:val="3"/>
          <w:numId w:val="1"/>
        </w:numPr>
        <w:contextualSpacing/>
        <w:rPr>
          <w:rFonts w:ascii="Times New Roman" w:hAnsi="Times New Roman" w:cs="Times New Roman"/>
        </w:rPr>
      </w:pPr>
      <w:r w:rsidRPr="004D4441">
        <w:rPr>
          <w:rFonts w:ascii="Times New Roman" w:hAnsi="Times New Roman" w:cs="Times New Roman"/>
        </w:rPr>
        <w:t>They will leverage their marketing materials developed for Opportunity Kitchens in Larimer County, targeting specific O.Ks in the high traffic areas.</w:t>
      </w:r>
    </w:p>
    <w:p w:rsidR="00532CB8" w:rsidRPr="004D4441" w:rsidRDefault="008F1C0B">
      <w:pPr>
        <w:pStyle w:val="normal0"/>
        <w:numPr>
          <w:ilvl w:val="3"/>
          <w:numId w:val="1"/>
        </w:numPr>
        <w:contextualSpacing/>
        <w:rPr>
          <w:rFonts w:ascii="Times New Roman" w:hAnsi="Times New Roman" w:cs="Times New Roman"/>
        </w:rPr>
      </w:pPr>
      <w:r w:rsidRPr="004D4441">
        <w:rPr>
          <w:rFonts w:ascii="Times New Roman" w:hAnsi="Times New Roman" w:cs="Times New Roman"/>
        </w:rPr>
        <w:t>They will then build out and train their sales force, using the best practices Ashley has developed acquiring Shared Use Kitchen space customers.</w:t>
      </w:r>
    </w:p>
    <w:p w:rsidR="00532CB8" w:rsidRPr="004D4441" w:rsidRDefault="00532CB8">
      <w:pPr>
        <w:pStyle w:val="normal0"/>
        <w:rPr>
          <w:rFonts w:ascii="Times New Roman" w:hAnsi="Times New Roman" w:cs="Times New Roman"/>
        </w:rPr>
      </w:pPr>
    </w:p>
    <w:p w:rsidR="00532CB8" w:rsidRPr="004D4441" w:rsidRDefault="008F1C0B">
      <w:pPr>
        <w:pStyle w:val="normal0"/>
        <w:numPr>
          <w:ilvl w:val="0"/>
          <w:numId w:val="1"/>
        </w:numPr>
        <w:contextualSpacing/>
        <w:rPr>
          <w:rFonts w:ascii="Times New Roman" w:hAnsi="Times New Roman" w:cs="Times New Roman"/>
          <w:b/>
        </w:rPr>
      </w:pPr>
      <w:r w:rsidRPr="004D4441">
        <w:rPr>
          <w:rFonts w:ascii="Times New Roman" w:hAnsi="Times New Roman" w:cs="Times New Roman"/>
          <w:b/>
        </w:rPr>
        <w:t>Key Next Hires</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TFC plans to bring on the following, once the series seed round is closed:</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 xml:space="preserve">Fractional Product </w:t>
      </w:r>
      <w:r w:rsidRPr="004D4441">
        <w:rPr>
          <w:rFonts w:ascii="Times New Roman" w:hAnsi="Times New Roman" w:cs="Times New Roman"/>
        </w:rPr>
        <w:t>Manager/Designer, already identified</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Development/Engineer to support Dan, potentially as fractional or outsourced engineering help.</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2 Sales hires in December 2017 or January 2018</w:t>
      </w:r>
    </w:p>
    <w:p w:rsidR="00532CB8" w:rsidRPr="004D4441" w:rsidRDefault="008F1C0B">
      <w:pPr>
        <w:pStyle w:val="normal0"/>
        <w:numPr>
          <w:ilvl w:val="2"/>
          <w:numId w:val="1"/>
        </w:numPr>
        <w:contextualSpacing/>
        <w:rPr>
          <w:rFonts w:ascii="Times New Roman" w:hAnsi="Times New Roman" w:cs="Times New Roman"/>
        </w:rPr>
      </w:pPr>
      <w:r w:rsidRPr="004D4441">
        <w:rPr>
          <w:rFonts w:ascii="Times New Roman" w:hAnsi="Times New Roman" w:cs="Times New Roman"/>
        </w:rPr>
        <w:t>Potentially an Operations Manager later in 2018</w:t>
      </w:r>
    </w:p>
    <w:p w:rsidR="00532CB8" w:rsidRPr="004D4441" w:rsidRDefault="00532CB8">
      <w:pPr>
        <w:pStyle w:val="normal0"/>
        <w:rPr>
          <w:rFonts w:ascii="Times New Roman" w:hAnsi="Times New Roman" w:cs="Times New Roman"/>
        </w:rPr>
      </w:pPr>
    </w:p>
    <w:p w:rsidR="00532CB8" w:rsidRPr="004D4441" w:rsidRDefault="008F1C0B">
      <w:pPr>
        <w:pStyle w:val="normal0"/>
        <w:numPr>
          <w:ilvl w:val="0"/>
          <w:numId w:val="1"/>
        </w:numPr>
        <w:contextualSpacing/>
        <w:rPr>
          <w:rFonts w:ascii="Times New Roman" w:hAnsi="Times New Roman" w:cs="Times New Roman"/>
          <w:b/>
        </w:rPr>
      </w:pPr>
      <w:r w:rsidRPr="004D4441">
        <w:rPr>
          <w:rFonts w:ascii="Times New Roman" w:hAnsi="Times New Roman" w:cs="Times New Roman"/>
          <w:b/>
        </w:rPr>
        <w:t>Could the adoption of TFC by</w:t>
      </w:r>
      <w:r w:rsidRPr="004D4441">
        <w:rPr>
          <w:rFonts w:ascii="Times New Roman" w:hAnsi="Times New Roman" w:cs="Times New Roman"/>
          <w:b/>
        </w:rPr>
        <w:t xml:space="preserve"> Opportunity Kitchens impact the market share of Shared Use Kitchen spaces?</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TFC believes this could, but some of the food entrepreneurs utilizing Shared Use Kitchen spaces mostly only need a fraction of the value that they are providing. TFC sees these two</w:t>
      </w:r>
      <w:r w:rsidRPr="004D4441">
        <w:rPr>
          <w:rFonts w:ascii="Times New Roman" w:hAnsi="Times New Roman" w:cs="Times New Roman"/>
        </w:rPr>
        <w:t xml:space="preserve"> are very different segments that may not have many overlapping clients on the food entrepreneur side.</w:t>
      </w:r>
    </w:p>
    <w:p w:rsidR="00532CB8" w:rsidRPr="004D4441" w:rsidRDefault="008F1C0B">
      <w:pPr>
        <w:pStyle w:val="normal0"/>
        <w:numPr>
          <w:ilvl w:val="1"/>
          <w:numId w:val="1"/>
        </w:numPr>
        <w:contextualSpacing/>
        <w:rPr>
          <w:rFonts w:ascii="Times New Roman" w:hAnsi="Times New Roman" w:cs="Times New Roman"/>
        </w:rPr>
      </w:pPr>
      <w:r w:rsidRPr="004D4441">
        <w:rPr>
          <w:rFonts w:ascii="Times New Roman" w:hAnsi="Times New Roman" w:cs="Times New Roman"/>
        </w:rPr>
        <w:t>Ultimately, further adoption could actually be lead generation for the Shared Use Kitchen spaces.</w:t>
      </w:r>
    </w:p>
    <w:sectPr w:rsidR="00532CB8" w:rsidRPr="004D4441" w:rsidSect="00532CB8">
      <w:head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0B" w:rsidRDefault="008F1C0B" w:rsidP="00532CB8">
      <w:pPr>
        <w:spacing w:line="240" w:lineRule="auto"/>
      </w:pPr>
      <w:r>
        <w:separator/>
      </w:r>
    </w:p>
  </w:endnote>
  <w:endnote w:type="continuationSeparator" w:id="0">
    <w:p w:rsidR="008F1C0B" w:rsidRDefault="008F1C0B" w:rsidP="00532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0B" w:rsidRDefault="008F1C0B" w:rsidP="00532CB8">
      <w:pPr>
        <w:spacing w:line="240" w:lineRule="auto"/>
      </w:pPr>
      <w:r>
        <w:separator/>
      </w:r>
    </w:p>
  </w:footnote>
  <w:footnote w:type="continuationSeparator" w:id="0">
    <w:p w:rsidR="008F1C0B" w:rsidRDefault="008F1C0B" w:rsidP="00532C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B8" w:rsidRDefault="00532CB8">
    <w:pPr>
      <w:pStyle w:val="normal0"/>
    </w:pPr>
  </w:p>
  <w:p w:rsidR="004D4441" w:rsidRDefault="004D4441">
    <w:pPr>
      <w:pStyle w:val="normal0"/>
    </w:pPr>
  </w:p>
  <w:p w:rsidR="004D4441" w:rsidRDefault="004D4441">
    <w:pPr>
      <w:pStyle w:val="normal0"/>
    </w:pPr>
    <w:r w:rsidRPr="004D4441">
      <w:drawing>
        <wp:inline distT="0" distB="0" distL="0" distR="0">
          <wp:extent cx="1039974" cy="400775"/>
          <wp:effectExtent l="19050" t="0" r="7776" b="0"/>
          <wp:docPr id="1" name="Picture 1" descr="RVC Logo 2017.png"/>
          <wp:cNvGraphicFramePr/>
          <a:graphic xmlns:a="http://schemas.openxmlformats.org/drawingml/2006/main">
            <a:graphicData uri="http://schemas.openxmlformats.org/drawingml/2006/picture">
              <pic:pic xmlns:pic="http://schemas.openxmlformats.org/drawingml/2006/picture">
                <pic:nvPicPr>
                  <pic:cNvPr id="0" name="RVC Logo 2017.png"/>
                  <pic:cNvPicPr/>
                </pic:nvPicPr>
                <pic:blipFill>
                  <a:blip r:embed="rId1"/>
                  <a:stretch>
                    <a:fillRect/>
                  </a:stretch>
                </pic:blipFill>
                <pic:spPr>
                  <a:xfrm>
                    <a:off x="0" y="0"/>
                    <a:ext cx="1039974" cy="400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A46D1"/>
    <w:multiLevelType w:val="multilevel"/>
    <w:tmpl w:val="16028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CB8"/>
    <w:rsid w:val="004D4441"/>
    <w:rsid w:val="00532CB8"/>
    <w:rsid w:val="008F1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32CB8"/>
    <w:pPr>
      <w:keepNext/>
      <w:keepLines/>
      <w:spacing w:before="400" w:after="120"/>
      <w:outlineLvl w:val="0"/>
    </w:pPr>
    <w:rPr>
      <w:sz w:val="40"/>
      <w:szCs w:val="40"/>
    </w:rPr>
  </w:style>
  <w:style w:type="paragraph" w:styleId="Heading2">
    <w:name w:val="heading 2"/>
    <w:basedOn w:val="normal0"/>
    <w:next w:val="normal0"/>
    <w:rsid w:val="00532CB8"/>
    <w:pPr>
      <w:keepNext/>
      <w:keepLines/>
      <w:spacing w:before="360" w:after="120"/>
      <w:outlineLvl w:val="1"/>
    </w:pPr>
    <w:rPr>
      <w:sz w:val="32"/>
      <w:szCs w:val="32"/>
    </w:rPr>
  </w:style>
  <w:style w:type="paragraph" w:styleId="Heading3">
    <w:name w:val="heading 3"/>
    <w:basedOn w:val="normal0"/>
    <w:next w:val="normal0"/>
    <w:rsid w:val="00532CB8"/>
    <w:pPr>
      <w:keepNext/>
      <w:keepLines/>
      <w:spacing w:before="320" w:after="80"/>
      <w:outlineLvl w:val="2"/>
    </w:pPr>
    <w:rPr>
      <w:color w:val="434343"/>
      <w:sz w:val="28"/>
      <w:szCs w:val="28"/>
    </w:rPr>
  </w:style>
  <w:style w:type="paragraph" w:styleId="Heading4">
    <w:name w:val="heading 4"/>
    <w:basedOn w:val="normal0"/>
    <w:next w:val="normal0"/>
    <w:rsid w:val="00532CB8"/>
    <w:pPr>
      <w:keepNext/>
      <w:keepLines/>
      <w:spacing w:before="280" w:after="80"/>
      <w:outlineLvl w:val="3"/>
    </w:pPr>
    <w:rPr>
      <w:color w:val="666666"/>
      <w:sz w:val="24"/>
      <w:szCs w:val="24"/>
    </w:rPr>
  </w:style>
  <w:style w:type="paragraph" w:styleId="Heading5">
    <w:name w:val="heading 5"/>
    <w:basedOn w:val="normal0"/>
    <w:next w:val="normal0"/>
    <w:rsid w:val="00532CB8"/>
    <w:pPr>
      <w:keepNext/>
      <w:keepLines/>
      <w:spacing w:before="240" w:after="80"/>
      <w:outlineLvl w:val="4"/>
    </w:pPr>
    <w:rPr>
      <w:color w:val="666666"/>
    </w:rPr>
  </w:style>
  <w:style w:type="paragraph" w:styleId="Heading6">
    <w:name w:val="heading 6"/>
    <w:basedOn w:val="normal0"/>
    <w:next w:val="normal0"/>
    <w:rsid w:val="00532CB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2CB8"/>
  </w:style>
  <w:style w:type="paragraph" w:styleId="Title">
    <w:name w:val="Title"/>
    <w:basedOn w:val="normal0"/>
    <w:next w:val="normal0"/>
    <w:rsid w:val="00532CB8"/>
    <w:pPr>
      <w:keepNext/>
      <w:keepLines/>
      <w:spacing w:after="60"/>
    </w:pPr>
    <w:rPr>
      <w:sz w:val="52"/>
      <w:szCs w:val="52"/>
    </w:rPr>
  </w:style>
  <w:style w:type="paragraph" w:styleId="Subtitle">
    <w:name w:val="Subtitle"/>
    <w:basedOn w:val="normal0"/>
    <w:next w:val="normal0"/>
    <w:rsid w:val="00532CB8"/>
    <w:pPr>
      <w:keepNext/>
      <w:keepLines/>
      <w:spacing w:after="320"/>
    </w:pPr>
    <w:rPr>
      <w:color w:val="666666"/>
      <w:sz w:val="30"/>
      <w:szCs w:val="30"/>
    </w:rPr>
  </w:style>
  <w:style w:type="paragraph" w:styleId="Header">
    <w:name w:val="header"/>
    <w:basedOn w:val="Normal"/>
    <w:link w:val="HeaderChar"/>
    <w:uiPriority w:val="99"/>
    <w:semiHidden/>
    <w:unhideWhenUsed/>
    <w:rsid w:val="004D44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4441"/>
  </w:style>
  <w:style w:type="paragraph" w:styleId="Footer">
    <w:name w:val="footer"/>
    <w:basedOn w:val="Normal"/>
    <w:link w:val="FooterChar"/>
    <w:uiPriority w:val="99"/>
    <w:semiHidden/>
    <w:unhideWhenUsed/>
    <w:rsid w:val="004D44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D4441"/>
  </w:style>
  <w:style w:type="paragraph" w:styleId="BalloonText">
    <w:name w:val="Balloon Text"/>
    <w:basedOn w:val="Normal"/>
    <w:link w:val="BalloonTextChar"/>
    <w:uiPriority w:val="99"/>
    <w:semiHidden/>
    <w:unhideWhenUsed/>
    <w:rsid w:val="004D44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a/thefoodcorridor.com/file/d/0B64ZfgSNhmvOQklWLS1aZ3ppcnM/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3618</Characters>
  <Application>Microsoft Office Word</Application>
  <DocSecurity>0</DocSecurity>
  <Lines>30</Lines>
  <Paragraphs>8</Paragraphs>
  <ScaleCrop>false</ScaleCrop>
  <Company>RVC</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cp:lastModifiedBy>
  <cp:revision>2</cp:revision>
  <dcterms:created xsi:type="dcterms:W3CDTF">2017-10-05T06:33:00Z</dcterms:created>
  <dcterms:modified xsi:type="dcterms:W3CDTF">2017-10-05T06:37:00Z</dcterms:modified>
</cp:coreProperties>
</file>